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center"/>
        <w:tblW w:w="8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447"/>
        <w:gridCol w:w="4448"/>
      </w:tblGrid>
      <w:tr>
        <w:trPr>
          <w:trHeight w:val="1774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right"/>
              <w:rPr>
                <w:rFonts w:ascii="黑体" w:eastAsia="黑体" w:hint="eastAsia"/>
                <w:color w:val="000000"/>
              </w:rPr>
            </w:pPr>
          </w:p>
        </w:tc>
      </w:tr>
      <w:tr>
        <w:trPr>
          <w:trHeight w:hRule="exact" w:val="4866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pacing w:line="1200" w:lineRule="exact"/>
              <w:jc w:val="distribute"/>
              <w:rPr>
                <w:rFonts w:ascii="方正小标宋_GBK" w:eastAsia="方正小标宋_GBK"/>
                <w:b/>
                <w:bCs/>
                <w:color w:val="FF0000"/>
                <w:w w:val="70"/>
                <w:sz w:val="106"/>
                <w:szCs w:val="106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spacing w:val="-10"/>
                <w:w w:val="70"/>
                <w:sz w:val="106"/>
                <w:szCs w:val="106"/>
              </w:rPr>
              <w:t>中华人民共和国海关总</w:t>
            </w: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06"/>
                <w:szCs w:val="106"/>
              </w:rPr>
              <w:t>署</w:t>
            </w:r>
          </w:p>
          <w:p>
            <w:pPr>
              <w:jc w:val="center"/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spacing w:val="-10"/>
                <w:w w:val="70"/>
                <w:sz w:val="106"/>
                <w:szCs w:val="106"/>
              </w:rPr>
              <w:t>中华人民共和国</w:t>
            </w:r>
            <w:r>
              <w:rPr>
                <w:rFonts w:ascii="方正小标宋_GBK" w:eastAsia="方正小标宋_GBK"/>
                <w:b/>
                <w:bCs/>
                <w:color w:val="FF0000"/>
                <w:spacing w:val="-10"/>
                <w:w w:val="70"/>
                <w:sz w:val="106"/>
                <w:szCs w:val="106"/>
              </w:rPr>
              <w:t>农业农村部</w:t>
            </w:r>
          </w:p>
          <w:p>
            <w:pPr>
              <w:jc w:val="center"/>
              <w:rPr>
                <w:rFonts w:ascii="方正小标宋_GBK" w:eastAsia="方正小标宋_GBK" w:hint="eastAsia"/>
                <w:color w:val="FF0000"/>
                <w:w w:val="70"/>
                <w:sz w:val="116"/>
                <w:szCs w:val="116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  <w:t>公    告</w:t>
            </w:r>
          </w:p>
        </w:tc>
      </w:tr>
    </w:tbl>
    <w:p>
      <w:pPr>
        <w:spacing w:line="200" w:lineRule="exact"/>
        <w:rPr>
          <w:rFonts w:ascii="方正仿宋_GBK" w:eastAsia="方正仿宋_GBK" w:hint="eastAsia"/>
          <w:color w:val="000000"/>
        </w:rPr>
      </w:pPr>
    </w:p>
    <w:p>
      <w:pPr>
        <w:spacing w:line="560" w:lineRule="exact"/>
        <w:rPr>
          <w:rFonts w:ascii="方正仿宋_GBK" w:eastAsia="方正仿宋_GBK" w:hint="eastAsia"/>
          <w:color w:val="000000"/>
        </w:rPr>
      </w:pPr>
    </w:p>
    <w:tbl>
      <w:tblPr>
        <w:jc w:val="center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rPr>
          <w:trHeight w:val="510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jc w:val="center"/>
              <w:rPr>
                <w:color w:val="000000"/>
                <w:szCs w:val="32"/>
              </w:rPr>
            </w:pPr>
            <w:bookmarkStart w:id="0" w:name="wpds__年号__Text"/>
            <w:r>
              <w:rPr>
                <w:rFonts w:ascii="Times New Roman" w:hAnsi="Times New Roman" w:hint="eastAsia"/>
                <w:color w:val="000000"/>
                <w:szCs w:val="32"/>
              </w:rPr>
              <w:t>2019</w:t>
            </w:r>
            <w:bookmarkEnd w:id="0"/>
            <w:r>
              <w:rPr>
                <w:rFonts w:ascii="方正仿宋_GBK" w:eastAsia="方正仿宋_GBK" w:hint="eastAsia"/>
                <w:color w:val="000000"/>
                <w:szCs w:val="32"/>
              </w:rPr>
              <w:t>年  第</w:t>
            </w:r>
            <w:bookmarkStart w:id="1" w:name="wpds__序号__Text"/>
            <w:r>
              <w:rPr>
                <w:rFonts w:ascii="Times New Roman" w:eastAsia="方正仿宋_GBK" w:cs="Times New Roman" w:hAnsi="Times New Roman"/>
                <w:color w:val="000000"/>
                <w:szCs w:val="32"/>
                <w:lang w:bidi="ar-SA"/>
              </w:rPr>
              <w:t>202</w:t>
            </w:r>
            <w:bookmarkEnd w:id="1"/>
            <w:r>
              <w:rPr>
                <w:rFonts w:ascii="方正仿宋_GBK" w:eastAsia="方正仿宋_GBK" w:hint="eastAsia"/>
                <w:spacing w:val="-4"/>
                <w:szCs w:val="32"/>
              </w:rPr>
              <w:t>号</w:t>
            </w:r>
          </w:p>
        </w:tc>
      </w:tr>
    </w:tbl>
    <w:p>
      <w:pPr>
        <w:spacing w:line="560" w:lineRule="exact"/>
        <w:ind w:right="34"/>
        <w:rPr>
          <w:rFonts w:ascii="方正仿宋_GBK" w:hint="eastAsia"/>
          <w:color w:val="000000"/>
        </w:rPr>
      </w:pPr>
    </w:p>
    <w:p>
      <w:pPr>
        <w:spacing w:line="5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根据风险评估结果，自本公告发布之日起，解除原国家出入境检验检疫总局、原农业部联合公告2001年第143号对日本30月龄以下剔骨牛肉的禁令。</w:t>
      </w:r>
    </w:p>
    <w:p>
      <w:pPr>
        <w:spacing w:line="500" w:lineRule="exact"/>
        <w:ind w:firstLineChars="200" w:firstLine="63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日本30月龄以下剔骨牛肉输华检验检疫要求另行制定。</w:t>
      </w:r>
    </w:p>
    <w:p>
      <w:pPr>
        <w:spacing w:line="500" w:lineRule="exact"/>
        <w:ind w:firstLineChars="200" w:firstLine="632"/>
        <w:rPr>
          <w:rFonts w:ascii="方正仿宋_GBK" w:eastAsia="方正仿宋_GBK" w:hint="eastAsia"/>
          <w:spacing w:val="-4"/>
        </w:rPr>
      </w:pPr>
      <w:r>
        <w:rPr>
          <w:rFonts w:ascii="Times New Roman" w:eastAsia="方正仿宋_GBK" w:hAnsi="Times New Roman"/>
          <w:sz w:val="32"/>
          <w:szCs w:val="32"/>
        </w:rPr>
        <w:t>特此公告。</w:t>
      </w:r>
      <w:r>
        <w:rPr>
          <w:rFonts w:ascii="方正仿宋_GBK" w:eastAsia="方正仿宋_GBK" w:hint="eastAsia"/>
          <w:spacing w:val="-4"/>
        </w:rPr>
        <w:t xml:space="preserve"> </w:t>
      </w:r>
    </w:p>
    <w:p>
      <w:pPr>
        <w:ind w:firstLine="720"/>
        <w:rPr>
          <w:rFonts w:ascii="方正仿宋_GBK" w:eastAsia="方正仿宋_GBK" w:hint="eastAsia"/>
          <w:color w:val="000000"/>
        </w:rPr>
      </w:pPr>
    </w:p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8"/>
        <w:gridCol w:w="2835"/>
        <w:gridCol w:w="1199"/>
      </w:tblGrid>
      <w:tr>
        <w:trPr>
          <w:trHeight w:val="2835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海关总署</w:t>
            </w:r>
          </w:p>
          <w:p>
            <w:pPr>
              <w:wordWrap w:val="0"/>
              <w:spacing w:line="560" w:lineRule="exact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ind w:firstLineChars="191" w:firstLine="603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/>
                <w:color w:val="000000"/>
              </w:rPr>
              <w:t>农业农村部</w:t>
            </w:r>
          </w:p>
          <w:p>
            <w:pPr>
              <w:wordWrap w:val="0"/>
              <w:spacing w:line="560" w:lineRule="exact"/>
              <w:jc w:val="right"/>
              <w:rPr>
                <w:rFonts w:ascii="方正仿宋_GBK" w:eastAsia="方正仿宋_GBK" w:hint="eastAsia"/>
                <w:color w:val="000000"/>
              </w:rPr>
            </w:pPr>
            <w:bookmarkStart w:id="2" w:name="wpds__成文日期__Text"/>
            <w:r>
              <w:rPr>
                <w:rFonts w:ascii="Times New Roman" w:eastAsia="方正仿宋_GBK" w:hAnsi="Times New Roman" w:hint="eastAsia"/>
                <w:color w:val="000000"/>
              </w:rPr>
              <w:t>2019年12月19日</w:t>
            </w:r>
            <w:bookmarkEnd w:id="2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　　　　</w:t>
            </w:r>
          </w:p>
        </w:tc>
      </w:tr>
    </w:tbl>
    <w:p>
      <w:bookmarkStart w:id="3" w:name="_GoBack"/>
      <w:bookmarkEnd w:id="3"/>
    </w:p>
    <w:sectPr>
      <w:footerReference w:type="default" r:id="rId2"/>
      <w:footerReference w:type="even" r:id="rId3"/>
      <w:pgSz w:w="11907" w:h="16840"/>
      <w:pgMar w:top="1985" w:right="1474" w:bottom="1871" w:left="1588" w:header="0" w:footer="1304" w:gutter="0"/>
      <w:pgNumType/>
      <w:docGrid w:type="linesAndChars" w:linePitch="590" w:charSpace="-8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enter" w:pos="4153"/>
        <w:tab w:val="right" w:pos="8307"/>
      </w:tabs>
      <w:wordWrap w:val="0"/>
      <w:spacing w:line="600" w:lineRule="exact"/>
      <w:ind w:rightChars="100" w:right="320"/>
      <w:jc w:val="right"/>
      <w:rPr>
        <w:rFonts w:ascii="宋体" w:eastAsia="宋体" w:hint="eastAsia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en-US" w:eastAsia="zh-CN"/>
      </w:rPr>
      <w:t>1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enter" w:pos="4153"/>
        <w:tab w:val="right" w:pos="8307"/>
      </w:tabs>
      <w:spacing w:line="600" w:lineRule="exact"/>
      <w:ind w:leftChars="100" w:left="320"/>
      <w:rPr>
        <w:rFonts w:ascii="宋体" w:eastAsia="宋体" w:hint="eastAsia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en-US" w:eastAsia="zh-CN"/>
      </w:rPr>
      <w:t>2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60"/>
  <w:doNotDisplayPageBoundaries/>
  <w:displayBackgroundShape/>
  <w:bordersDoNotSurroundHeader/>
  <w:bordersDoNotSurroundFooter/>
  <w:defaultTabStop w:val="420"/>
  <w:drawingGridHorizontalSpacing w:val="157"/>
  <w:drawingGridVerticalSpacing w:val="217"/>
  <w:displayHorizontalDrawingGridEvery w:val="0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0">
    <w:name w:val="toc 1"/>
    <w:basedOn w:val="0"/>
    <w:autoRedefine/>
    <w:next w:val="0"/>
  </w:style>
  <w:style w:type="paragraph" w:styleId="3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3">
    <w:name w:val="footer"/>
    <w:next w:val="16"/>
    <w:pPr>
      <w:widowControl w:val="0"/>
      <w:snapToGrid w:val="0"/>
      <w:spacing w:line="240" w:lineRule="auto"/>
      <w:jc w:val="center"/>
    </w:pPr>
    <w:rPr>
      <w:rFonts w:ascii="Times New Roman" w:eastAsia="方正仿宋_GBK" w:cs="Times New Roman" w:hAnsi="Times New Roman"/>
      <w:spacing w:val="-4"/>
      <w:kern w:val="0"/>
      <w:sz w:val="28"/>
      <w:lang w:val="en-US" w:eastAsia="zh-CN" w:bidi="ar-SA"/>
    </w:rPr>
  </w:style>
  <w:style w:type="paragraph" w:styleId="63">
    <w:name w:val="Title"/>
    <w:next w:val="17"/>
    <w:pPr>
      <w:widowControl w:val="0"/>
      <w:spacing w:line="770" w:lineRule="exact"/>
      <w:jc w:val="center"/>
      <w:outlineLvl w:val="0"/>
    </w:pPr>
    <w:rPr>
      <w:rFonts w:ascii="Times New Roman" w:eastAsia="方正小标宋_GBK" w:cs="Times New Roman" w:hAnsi="Times New Roman"/>
      <w:spacing w:val="-4"/>
      <w:kern w:val="2"/>
      <w:sz w:val="44"/>
      <w:lang w:val="en-US" w:eastAsia="zh-CN" w:bidi="ar-SA"/>
    </w:rPr>
  </w:style>
  <w:style w:type="paragraph" w:customStyle="1" w:styleId="123">
    <w:name w:val="表体"/>
    <w:autoRedefine/>
    <w:next w:val="20"/>
    <w:pPr>
      <w:widowControl w:val="0"/>
      <w:spacing w:before="60" w:after="60" w:line="240" w:lineRule="auto"/>
      <w:jc w:val="both"/>
    </w:pPr>
    <w:rPr>
      <w:rFonts w:ascii="Times New Roman" w:eastAsia="方正仿宋_GBK" w:cs="Times New Roman" w:hAnsi="Times New Roman"/>
      <w:spacing w:val="-4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</TotalTime>
  <Application>Yozo_Office</Application>
  <Pages>2</Pages>
  <Words>137</Words>
  <Characters>154</Characters>
  <Lines>20</Lines>
  <Paragraphs>10</Paragraphs>
  <CharactersWithSpaces>170</CharactersWithSpaces>
  <Company>永中软件股份有限公司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Microsoft</cp:lastModifiedBy>
  <cp:revision>12</cp:revision>
  <dcterms:created xsi:type="dcterms:W3CDTF">2010-09-08T06:51:15Z</dcterms:created>
  <dcterms:modified xsi:type="dcterms:W3CDTF">2019-12-22T10:46:22Z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3" name="BT">
    <vt:lpwstr>海关总署  农业农村部关于解除日本疯牛病禁令的公告</vt:lpwstr>
  </property>
  <property fmtid="{D5CDD505-2E9C-101B-9397-08002B2CF9AE}" pid="4" name="CWRQ">
    <vt:lpwstr>2019年12月19日</vt:lpwstr>
  </property>
  <property fmtid="{D5CDD505-2E9C-101B-9397-08002B2CF9AE}" pid="5" name="MJHBMQX">
    <vt:lpwstr>秘密★发布前</vt:lpwstr>
  </property>
  <property fmtid="{D5CDD505-2E9C-101B-9397-08002B2CF9AE}" pid="6" name="JJCD">
    <vt:lpwstr>特急</vt:lpwstr>
  </property>
  <property fmtid="{D5CDD505-2E9C-101B-9397-08002B2CF9AE}" pid="7" name="ZSJG">
    <vt:lpwstr>广东分署，天津、上海特派办，各直署海关、院校，国务院公报编辑室，商务部文告办公室</vt:lpwstr>
  </property>
</Properties>
</file>